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437 vom 10. Dezember 1987</w:t>
      </w:r>
    </w:p>
    <w:p>
      <w:r>
        <w:t>Bundesgericht (BGE), 1987-12-10, DE</w:t>
      </w:r>
    </w:p>
    <w:p>
      <w:r>
        <w:rPr>
          <w:b/>
        </w:rPr>
        <w:t xml:space="preserve">Quelle: </w:t>
      </w:r>
      <w:r>
        <w:t>https://mcp.opencaselaw.ch/entscheid/bge_113 IA 437</w:t>
      </w:r>
    </w:p>
    <w:p>
      <w:r>
        <w:t>FR: BGE 113 IA 437 du 10 décembre 1987</w:t>
      </w:r>
    </w:p>
    <w:p>
      <w:r>
        <w:t>IT: BGE 113 IA 437 del 10 dicembre 1987</w:t>
      </w:r>
    </w:p>
    <w:p>
      <w:pPr>
        <w:pStyle w:val="Heading2"/>
      </w:pPr>
      <w:r>
        <w:t>Regeste</w:t>
      </w:r>
    </w:p>
    <w:p>
      <w:r>
        <w:t>Regeste Güterzusammenlegung; Gewinnbeteiligung des früheren Eigentümers. Kann das Gewinnbeteiligungsrecht bei Güterzusammenlegungen zu einem besonders schweren Eingriff führen, so bedarf es einer klaren und eindeutigen gesetzlichen Grundlage (E. 2a). Sieht das Gesetz das Gewinnbeteiligungsrecht für den Fall der Veräusserung vor, so kann dieses nicht auf andere Fälle nichtlandwirtschaftlicher gewinnbringender Nutzungen des Bodens ausgedehnt werden (E. 2b). Ein Gewinnbeteiligungsrecht, das derart ausgestaltet ist, dass bei der Berechnung des Gewinnes nicht vom wahren Verkehrswert des Bodens ausgegangen und der Wert des dem Gewinnbeteiligten seinerseits zugeteilten Landes nicht mitberücksichtigt wird, steht mit der Eigentumsgarantie in Widerspruch (E. 3).</w:t>
      </w:r>
    </w:p>
    <w:p>
      <w:pPr>
        <w:pStyle w:val="Heading2"/>
      </w:pPr>
      <w:r>
        <w:t>Erwägungen</w:t>
      </w:r>
    </w:p>
    <w:p>
      <w:r>
        <w:rPr>
          <w:b/>
        </w:rPr>
        <w:t>E. 1</w:t>
      </w:r>
    </w:p>
    <w:p>
      <w:r>
        <w:t>Die Beschwerdeführer machen geltend, der angefochtene Entscheid sei verfassungswidrig, weil § 37 lit. e der Statuten der Meliorationsgenossenschaft Embrachertal, auf den er sich stütze, nicht auf einer gesetzlichen Grundlage beruhe und auch sonst mit der Eigentumsgarantie sowie Art. 4 BV in Widerspruch stehe. Nach ständiger Rechtsprechung des Bundesgerichtes kann die Verfassungsmässigkeit einer kantonalen Vorschrift nicht nur im Anschluss an deren Erlass, sondern auch auf einen konkreten Anwendungsakt hin bestritten werden ( BGE 111 Ia 82 E. 2a, 186 E. 1, 242 f. E. 4, je mit Hinweisen auf weitere Entscheide). Dieser nachträglichen Überprüfung - zu der auch die kantonalen Gerichte auf Gesuch hin verpflichtet sind - unterstehen alle Rechtssätze, das heisst alle Anordnungen genereller und abstrakter Natur, die für eine unbestimmte Vielheit von Menschen gelten und eine unbestimmte Vielheit von Tatbeständen regeln ohne Rücksicht auf einen bestimmten Einzelfall oder auf eine Person ( BGE 106 Ia 386 E. 3a). Zu diesen Rechtssätzen zählen auch die Anordnungen, welche die öffentlichrechtlichen Korporationen und Anstalten aufgrund einer Ermächtigung des Gesetzgebers erlassen (vgl. BGE 104 Ia 336 ff., 339 E. 3b, nicht publizierter Entscheid BGE 113 Ia 437 S. 440 vom 16. Oktober 1984 i.S. Bernhard und Mitbeteiligte gegen Meliorationsgenossenschaft Malix E. 3a; siehe auch BGE 97 I 296 f.). Somit unterliegen auch die Statuten der Meliorationsgenossenschaft Embrachertal, die gemäss kantonalem Recht eine öffentlichrechtliche Genossenschaft darstellt, der nachträglichen Verfassungskontrolle.</w:t>
      </w:r>
    </w:p>
    <w:p>
      <w:r>
        <w:rPr>
          <w:b/>
        </w:rPr>
        <w:t>E. 2</w:t>
      </w:r>
    </w:p>
    <w:p>
      <w:r>
        <w:t>Das Gewinnbeteiligungsrecht des früheren Eigentümers im Güterzusammenlegungsverfahren führt für den neuen Eigentümer zu einer öffentlichrechtlichen Eigentumsbeschränkung. Als solche ist das Gewinnbeteiligungsrecht mit der Eigentumsgarantie nur vereinbar, wenn es auf gesetzlicher Grundlage beruht, im öffentlichen Interesse liegt und den Anspruch auf wertgleichen Realersatz wahrt ( BGE 104 Ia 337 E. 2, BGE 95 I 373 E. 5). Die Frage der gesetzlichen Grundlage prüft das Bundesgericht nach ständiger Rechtsprechung frei, wenn es um einen besonders schweren Eingriff geht; die gesetzliche Grundlage muss klar und eindeutig sein. Handelt es sich dagegen nicht um einen schweren Eingriff, so gilt das Erfordernis der gesetzlichen Grundlage schon als erfüllt, wenn sich der umstrittene Erlass ohne Willkür auf eine solche stützen lässt ( BGE 111 Ia 169 E. 7a, BGE 109 Ia 190 E. 2, BGE 108 Ia 35 E. 3a, BGE 106 Ia 366 E. 2). a) Ob ein Gewinnbeteiligungsrecht bei Güterzusammenlegungen zu besonders schweren Eingriffen führt, ist anhand der konkreten Regelung zu beurteilen. Das Bundesgericht hat in BGE 104 Ia 342 E. 4d die Annahme des Thurgauer Obergerichtes, eine Gewinnbeteiligungspflicht im Umfange von 75% im ersten Jahr bis zu 5% im 15. Jahr nach der Übernahme sei eine schwerwiegende Eigentumsbeschränkung, als jedenfalls nicht willkürlich bezeichnet; angesichts der einschneidenden Prozentsätze auf längere Zeit und ihrer Auswirkungen auf das grundlegende Recht des Landbesitzers zur Realisierung seines Grundeigentums könne die Eigentumsbeschränkung bestimmt nicht als leicht gelten. Im vorliegenden Fall besteht die Gewinnbeteiligungspflicht nach den Statuten der Meliorationsgenossenschaft Embrachertal sogar im Umfange von 100% für das erste Jahr und reduziert sich um je einen Zwölftel für die weiteren elf Jahre. Das Gewinnbeteiligungsrecht bezieht sich nicht nur auf den Gewinn aus Verkauf, sondern auch aus Verwertung des zugeteilten Landes. Zudem ist bei der Berechnung des Gewinnes der "landwirtschaftliche" (zehnfacher Bonitierungswert) und nicht der wirkliche Verkehrswert zu berücksichtigen. Dies kann zur Folge haben, dass der Grundeigentümer BGE 113 Ia 437 S. 441 nicht nur von seinem Gewinn, sondern auch vom Verkehrswert seines Landes zur Zeit der Zuteilung Anteile abzuliefern hat. Schliesslich wird die Gewinnbeteiligung unabhängig davon vorgesehen, ob der Altbesitz des Verpflichteten die gleiche Qualität wie der Neubesitz aufgewiesen habe und ob dem Berechtigten ebenfalls Land neu zugeteilt worden sei, das gewinnbringend veräussert oder verwertet werden könne. In dieser Ausgestaltung führt das Gewinnbeteiligungsrecht zu einem besonders schweren Eingriff und steht dem Bundesgericht daher im vorliegenden Fall volle Kognition zu. b) Nach Auffassung des Landwirtschaftsgerichtes bildet § 95 des Landwirtschaftsgesetzes des Kantons Zürich vom 22. September 1963 eine genügende gesetzliche Grundlage für das umstrittene Gewinnbeteiligungsrecht. Allerdings bestand diese gesetzliche Bestimmung zur Zeit der Annahme von § 37 lit. e der Statuten der Meliorationsgenossenschaft Embrachertal am 19. Februar 1963 noch nicht, doch erhielt die statutarische Vorschrift im Zeitpunkt des Inkrafttretens des Landwirtschaftsgesetzes nachträglich eine gesetzliche Grundlage, soweit sie durch § 95 gedeckt war (vgl. BGE 107 Ib 31 f. E. 2a; GRISEL, L'application du droit public dans le temps, ZBl 75/1974 S. 239). Nun bestreiten aber die Beschwerdeführer zu Recht, dass diese kantonale Bestimmung nicht nur für den Fall der Veräusserung, sondern auch der anderweitigen Verwertung von neu zugeteiltem Boden eine Gewinnbeteiligung des früheren Eigentümers zulasse. Nach § 37 lit. e der Statuten der Meliorationsgenossenschaft beschlägt die Gewinnbeteiligungspflicht ausdrücklich auch den Fall der Wertvermehrung des zugeteilten Landes infolge Verwertung. Unter "Verwertung" wird, wie sich aus dem Protokoll der die Statutenänderung beschliessenden Generalversammlung ergibt, jede nichtlandwirtschaftliche gewinnbringende Nutzung des Bodens (so etwa auch der Bau eines Wohnhauses durch den Grundeigentümer) verstanden. Demgegenüber räumt § 95 des kantonalen Landwirtschaftsgesetzes vom 22. September 1963 den Meliorationsgenossenschaften nur die Möglichkeit ein, in den Statuten die Gewinnbeteiligung des früheren Eigentümers bei Veräusserung von neu zugeteiltem Land vorzusehen. Von anderen gewinnbringenden Nutzungen wird nichts erwähnt. Das Landwirtschaftsgericht hat für den hier umstrittenen Fall der Kiesausbeutung die Gewinnausgleichspflicht dennoch bejaht, da die Kiesausbeutung die Realisierung eines Teiles des Verkehrswertes des BGE 113 Ia 437 S. 442 Grundstücks und damit, wirtschaftlich betrachtet, nichts anderes als die Teilveräusserung des Bodens sei. Dieser Auffassung ist schon deshalb nicht zu folgen, weil jede einen Ertrag abwerfende Nutzung eines Grundstücks als Realisierung eines Teils des Verkehrswertes betrachtet werden kann, ohne dass diese deshalb einer Teilveräusserung gleichzustellen wäre; eine steuerrechtliche Betrachtungsweise ist denn auch hier nicht am Platz. Damit ist aber die Frage noch nicht beantwortet, ob die Gewinnausgleichspflicht mit einer anderen Begründung durch extensive Auslegung von § 95 des Landwirtschaftsgesetzes auf die Fälle gewinnbringender nichtlandwirtschaftlicher Nutzung des Bodens ausgedehnt werden könne. Dies ist jedoch mit Rücksicht auf das Wesen des Gewinnbeteiligungsrechts zu verneinen. Wie bereits in BGE 104 Ia 338 f. E. 3 und 4 dargelegt worden ist, ist das Gewinnbeteiligungsrecht bzw. die Gewinnbeteiligungspflicht kein notwendiger Bestandteil des Güterzusammenlegungsverfahrens. Nur wenige Kantone kennen dieses Institut und auch der Zürcher Gesetzgeber hat es - übrigens nur vorübergehend - den Meliorationsgenossenschaften anheimgestellt, ein Gewinnbeteiligungsrecht einzuführen oder darauf zu verzichten. Die Gewinnbeteiligung in der bekannten Form steht sogar mit den Grundsätzen des Landumlegungsverfahrens in gewissem Sinne in Widerspruch, tritt doch der Grundeigentümer seinen Landbesitz an das Gesamtunternehmen ab und steht ihm diesem gegenüber ein Neuzuteilungsanspruch zu, während der auszugleichende Gewinn nicht dem Unternehmen, sondern dem Altbesitzer zu überlassen ist und dadurch mehr oder weniger zufällig eine "bilaterale" Beziehung zwischen zwei Beteiligten entsteht (vgl. ANTOGNINI, Le respect de la garantie de la propriété dans les remaniements parcellaires, ZBl 72/1971 S. 10, KUTTLER, Die Raumordnung als Aufgabe des Rechtsstaates, in: Der Staat als Aufgabe, Gedenkschrift für Max Imboden, S. 222). Das Gewinnbeteiligungsrecht sollte deshalb nur als Korrektur für nicht voraussehbare oder nicht anders vermeidbare mangelhafte Ergebnisse des Zusammenlegungsverfahrens vorgesehen werden und einzig dort einsetzen, wo der Verpflichtete tatsächlich bereichert aus der Zusammenlegung hervorgegangen ist und der Berechtigte im Vergleich zu diesem schlechter dasteht (ANTOGNINI, a.a.O. S. 10/11, KUTTLER, a.a.O. S. 222/223). Wie ein solches Gewinnbeteiligungsrecht im einzelnen ausgestaltet werden müsste, ist vom Bundesgericht auch hier nicht darzulegen (vgl. BGE 95 I 375 ). Ist aber die Gewinnausgleichspflicht BGE 113 Ia 437 S. 443 schon als solche mit einer gewissen Problematik verbunden, so ist ihr Bestehen vor allem dann, wenn sie sich - wie im vorliegenden Falle - von ihrer Ausgestaltung her ausserordentlich einschneidend auswirken kann, nur im engen, vom Gesetzgeber ausdrücklich bestimmten Rahmen anzunehmen. Es ist daher nicht zulässig, die im Zürcher Landwirtschaftsgesetz von 1963 nur für den Fall der Veräusserung vorgesehene Gewinnbeteiligung auf die Fälle irgendwelcher gewinnbringender nichtlandwirtschaftlicher Nutzung des Bodens, so auch der Kiesausbeutung, auszudehnen. § 37 lit. e der Statuten der Meliorationsgenossenschaft Embrachertal entbehrt insofern einer gesetzlichen Grundlage und verstösst damit gegen die Eigentumsgarantie. Daran ändert auch der von den Beschwerdegegnern angerufene steuerrechtliche Entscheid des Zürcher Verwaltungsgerichtes vom 9. Juli 1974 nichts, nach welchem das Gewinnbeteiligungsrecht ein Ausfluss der Eigentumsgarantie sei und, da es sich dergestalt unmittelbar auf die Verfassung abstütze, keiner gesetzlichen Grundlage bedürfe (vgl. ZBl 75/1974 S. 451 ff., 454). Dabei ist offensichtlich übersehen worden, dass der Gewinnausgleich für den Pflichtigen zu einer Eigentumsbeschränkung führt, die ohne gesetzliche Grundlage nicht gestattet ist, und dass öffentlichrechtliche Korporationen ohnehin nur im Rahmen einer gesetzlichen Ermächtigung rechtsetzend tätig werden können. Der angefochtene Entscheid des Landwirtschaftsgerichtes ist somit in Gutheissung der Beschwerde aufzuheben.</w:t>
      </w:r>
    </w:p>
    <w:p>
      <w:r>
        <w:rPr>
          <w:b/>
        </w:rPr>
        <w:t>E. 3</w:t>
      </w:r>
    </w:p>
    <w:p>
      <w:r>
        <w:t>Der Vollständigkeit halber kann beigefügt werden, dass die von der Meliorationsgenossenschaft Embrachertal eingeführte Gewinnausgleichsregelung auch in weiterer Hinsicht mit der Eigentumsgarantie sowie mit Art. 4 BV in Widerspruch steht, da einerseits bei der Berechnung des Gewinns nicht vom eigentlichen Verkehrswert des veräusserten oder verwerteten Bodens ausgegangen und andererseits der Wert des dem Gewinnbeteiligungsberechtigten zugeteilten Landes nicht mitberücksichtigt wird. Das Bundesgericht hat es bereits in BGE 95 I 375 ff. E. 6c als verfassungswidrig bezeichnet, den Gewinn anhand der Differenz zwischen dem Verkaufserlös und dem "landwirtschaftlichen Verkehrswert" festzusetzen, sofern dieser dem eigentlichen Verkehrswert des Bodens nicht entspricht. Eine solche Berechnung habe zur Folge, dass der Veräusserer dem früheren Eigentümer nicht nur die seit der Neuzuteilung eingetretene Wertsteigerung, die sich als "Gewinn" betrachten lasse, zu vergüten habe, sondern ebenfalls einen Teil des Wertes, den sein früheres wie auch das ihm neu BGE 113 Ia 437 S. 444 zugeteilte Land schon zur Zeit der Neuzuteilung aufwies. Dies gilt auch für die hier umstrittene Regelung, nach welcher der landwirtschaftliche Verkehrswert in Höhe des zehnfachen Bonitierungswertes dem Verkaufserlös oder dem Mehrwert gegenüberzustellen wäre, ungeachtet dessen, wie hoch der tatsächliche Verkehrswert sei. Bezeichnenderweise hat denn auch das Landwirtschaftsgericht erklärt, dass der ausgleichspflichtige Gewinn verfassungskonform ermittelt und der tatsächliche Verkehrswert des Bodens zur Zeit des Neuantrittes in Rechnung gestellt werden müsse. Nach ständiger Rechtsprechung des Bundesgerichtes darf aber eine Norm nur dann gegen ihren klaren Wortlaut ausgelegt werden, wenn triftige Gründe dafür bestehen, dass dieser nicht den wahren Sinn der Bestimmung wiedergibt. Weist dagegen, wie hier, nichts auf eine solche Unstimmigkeit hin, so entzieht sich die Vorschrift der verfassungskonformen Interpretation ( BGE 111 Ia 24 , 297, BGE 109 Ib 301 f. E. 12c, BGE 105 Ib 125 E. 3). Gemäss BGE 95 I 377 ff. E. 6d ist es ebenfalls nicht haltbar, eine Gewinnausgleichspflicht ohne Rücksicht darauf zu statuieren, ob der Berechtigte nicht auch seinerseits in der Güterzusammenlegung Land erhalten hat, das gewinnbringend verkauft oder verwertet werden kann. Erhält der frühere Eigentümer des verkauften oder verwerteten Landes einen Gewinnanteil, obschon er selbst auch gewinnträchtigen Boden zugeteilt erhielt, so wird er bereichert und der durch die Güterzusammenlegung erreichte Wertausgleich zerstört. Auch in diesem Punkte kann entgegen der Meinung des Landwirtschaftsgerichtes die verfassungswidrige Regelung der Meliorationsgenossenschaft Embrachertal nicht durch Auslegung korrigiert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